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A0751" w:rsidTr="001B47D2">
        <w:tc>
          <w:tcPr>
            <w:tcW w:w="1668" w:type="dxa"/>
          </w:tcPr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Miejsce:</w:t>
            </w:r>
          </w:p>
        </w:tc>
        <w:tc>
          <w:tcPr>
            <w:tcW w:w="7544" w:type="dxa"/>
          </w:tcPr>
          <w:p w:rsidR="006A0751" w:rsidRPr="006A0751" w:rsidRDefault="006A0751" w:rsidP="006A0751">
            <w:pPr>
              <w:rPr>
                <w:b/>
                <w:sz w:val="24"/>
                <w:szCs w:val="24"/>
              </w:rPr>
            </w:pPr>
            <w:r w:rsidRPr="006A0751">
              <w:rPr>
                <w:b/>
                <w:sz w:val="24"/>
                <w:szCs w:val="24"/>
              </w:rPr>
              <w:t>Urząd Miejski w Choszcznie</w:t>
            </w:r>
          </w:p>
          <w:p w:rsidR="006A0751" w:rsidRPr="006A0751" w:rsidRDefault="006A0751" w:rsidP="006A0751">
            <w:pPr>
              <w:rPr>
                <w:b/>
                <w:sz w:val="24"/>
                <w:szCs w:val="24"/>
              </w:rPr>
            </w:pP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Wydział Nieruchomości i Administracji Lokalami</w:t>
            </w:r>
          </w:p>
          <w:p w:rsidR="006A0751" w:rsidRP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6A0751" w:rsidRPr="006A0751">
              <w:rPr>
                <w:sz w:val="24"/>
                <w:szCs w:val="24"/>
              </w:rPr>
              <w:t>Adres: ul. Wolności 24, 73-200 Choszczno</w:t>
            </w: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Nu</w:t>
            </w:r>
            <w:r w:rsidR="001B47D2">
              <w:rPr>
                <w:sz w:val="24"/>
                <w:szCs w:val="24"/>
              </w:rPr>
              <w:t>mer pokoju: 2 oraz 3</w:t>
            </w: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W</w:t>
            </w:r>
            <w:r w:rsidR="001B47D2">
              <w:rPr>
                <w:sz w:val="24"/>
                <w:szCs w:val="24"/>
              </w:rPr>
              <w:t xml:space="preserve"> godzinach:  7: 30- 15:30</w:t>
            </w:r>
          </w:p>
          <w:p w:rsidR="006A0751" w:rsidRP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dniach: codziennie od poniedziałku do piątku</w:t>
            </w: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Numer telefonu:</w:t>
            </w:r>
          </w:p>
          <w:p w:rsid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95 765 93 90</w:t>
            </w:r>
          </w:p>
          <w:p w:rsidR="001B47D2" w:rsidRP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95 765 93 43</w:t>
            </w:r>
          </w:p>
          <w:p w:rsidR="006A0751" w:rsidRPr="006A0751" w:rsidRDefault="006A0751" w:rsidP="006A0751">
            <w:pPr>
              <w:rPr>
                <w:sz w:val="24"/>
                <w:szCs w:val="24"/>
              </w:rPr>
            </w:pPr>
          </w:p>
          <w:p w:rsidR="006A0751" w:rsidRP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95 765 93 06</w:t>
            </w:r>
          </w:p>
          <w:p w:rsidR="006A0751" w:rsidRPr="006A0751" w:rsidRDefault="001B47D2" w:rsidP="006A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proofErr w:type="spellStart"/>
            <w:r>
              <w:rPr>
                <w:sz w:val="24"/>
                <w:szCs w:val="24"/>
              </w:rPr>
              <w:t>sekretariat@gmina.choszczno</w:t>
            </w:r>
            <w:proofErr w:type="spellEnd"/>
          </w:p>
        </w:tc>
      </w:tr>
      <w:tr w:rsidR="006A0751" w:rsidTr="001B47D2">
        <w:trPr>
          <w:trHeight w:val="5380"/>
        </w:trPr>
        <w:tc>
          <w:tcPr>
            <w:tcW w:w="1668" w:type="dxa"/>
          </w:tcPr>
          <w:p w:rsidR="006A0751" w:rsidRPr="006A0751" w:rsidRDefault="006A0751" w:rsidP="006A0751">
            <w:pPr>
              <w:rPr>
                <w:sz w:val="24"/>
                <w:szCs w:val="24"/>
              </w:rPr>
            </w:pPr>
            <w:r w:rsidRPr="006A0751">
              <w:rPr>
                <w:sz w:val="24"/>
                <w:szCs w:val="24"/>
              </w:rPr>
              <w:t>Wymagane dokumenty:</w:t>
            </w:r>
          </w:p>
        </w:tc>
        <w:tc>
          <w:tcPr>
            <w:tcW w:w="7544" w:type="dxa"/>
          </w:tcPr>
          <w:p w:rsidR="006A0751" w:rsidRPr="006A0751" w:rsidRDefault="006A0751" w:rsidP="006A0751">
            <w:pPr>
              <w:pStyle w:val="Akapitzlist"/>
              <w:numPr>
                <w:ilvl w:val="0"/>
                <w:numId w:val="1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Wniosek o nabycie nieruchomości podpisany przez wszystkich właścicieli lokali lub uchwała wspólnoty mieszkaniowej w sprawie wyrażenia zgody na nabycie przyległych nieruchomości gruntowych umożliwiających spełnienie wymogów przewidzianych dla działek budowlanych z załączoną listą imienną i podpisami właścicieli lokali.</w:t>
            </w:r>
          </w:p>
          <w:p w:rsidR="006A0751" w:rsidRPr="006A0751" w:rsidRDefault="006A0751" w:rsidP="006A0751">
            <w:pPr>
              <w:pStyle w:val="Akapitzlist"/>
              <w:numPr>
                <w:ilvl w:val="0"/>
                <w:numId w:val="1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Uchwała w sprawie udzielenia zarządowi lub zarządcy pełnomocnictwa do wykonania odpowiednich, przewidzianych prawem czynności zmierzających do nabycia przyległych nieruchomości gruntowych – jeśli w imieniu właścicieli lokali będzie występował zarząd lub zarządca.</w:t>
            </w:r>
          </w:p>
          <w:p w:rsidR="006A0751" w:rsidRPr="006A0751" w:rsidRDefault="006A0751" w:rsidP="006A0751">
            <w:pPr>
              <w:pStyle w:val="Akapitzlist"/>
              <w:numPr>
                <w:ilvl w:val="0"/>
                <w:numId w:val="1"/>
              </w:numPr>
              <w:spacing w:after="240" w:line="36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W przypadku, gdy w imieniu właścicieli lokali nie będzie występował zarząd lub zarządca, mogą oni udzielić jednemu z nich notarialnego pełnomocnictwa do występowania w ich imieniu.</w:t>
            </w:r>
          </w:p>
          <w:p w:rsidR="006A0751" w:rsidRPr="006A0751" w:rsidRDefault="006A0751" w:rsidP="006A0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751" w:rsidTr="001B47D2">
        <w:tc>
          <w:tcPr>
            <w:tcW w:w="1668" w:type="dxa"/>
          </w:tcPr>
          <w:p w:rsidR="006A0751" w:rsidRDefault="006A0751" w:rsidP="006A0751">
            <w:r>
              <w:t>Sposób załatwienia sprawy:</w:t>
            </w:r>
          </w:p>
        </w:tc>
        <w:tc>
          <w:tcPr>
            <w:tcW w:w="7544" w:type="dxa"/>
          </w:tcPr>
          <w:p w:rsidR="006A0751" w:rsidRPr="006A0751" w:rsidRDefault="006A0751" w:rsidP="00793AE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0751">
              <w:rPr>
                <w:rFonts w:cstheme="minorHAnsi"/>
                <w:b/>
                <w:sz w:val="24"/>
                <w:szCs w:val="24"/>
              </w:rPr>
              <w:t>ETAPY POSTĘPOWANIA</w:t>
            </w:r>
          </w:p>
          <w:p w:rsidR="006A0751" w:rsidRPr="006A0751" w:rsidRDefault="006A0751" w:rsidP="006A075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Złożenie przez Wspólnotę wymaganych dokumentów.</w:t>
            </w:r>
          </w:p>
          <w:p w:rsidR="006A0751" w:rsidRPr="001B47D2" w:rsidRDefault="006A0751" w:rsidP="001B47D2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 xml:space="preserve">Analiza przez właściwe Wydziały Urzędu Miejskiego w Choszcznie możliwości prawnych i faktycznych sprzedaży nieruchomości gminnej, w </w:t>
            </w:r>
            <w:r w:rsidRPr="006A0751">
              <w:rPr>
                <w:rFonts w:cstheme="minorHAnsi"/>
                <w:sz w:val="24"/>
                <w:szCs w:val="24"/>
              </w:rPr>
              <w:lastRenderedPageBreak/>
              <w:t>szczególności czy nie zachodzą przesłanki uniem</w:t>
            </w:r>
            <w:r w:rsidR="001B47D2">
              <w:rPr>
                <w:rFonts w:cstheme="minorHAnsi"/>
                <w:sz w:val="24"/>
                <w:szCs w:val="24"/>
              </w:rPr>
              <w:t>ożliwiające realizację roszczenia.</w:t>
            </w:r>
          </w:p>
          <w:p w:rsidR="006A0751" w:rsidRPr="001B47D2" w:rsidRDefault="006A0751" w:rsidP="001B47D2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 xml:space="preserve">Określenie zakresu niezbędnych </w:t>
            </w:r>
            <w:proofErr w:type="spellStart"/>
            <w:r w:rsidRPr="006A0751">
              <w:rPr>
                <w:rFonts w:cstheme="minorHAnsi"/>
                <w:sz w:val="24"/>
                <w:szCs w:val="24"/>
              </w:rPr>
              <w:t>wydzieleń</w:t>
            </w:r>
            <w:proofErr w:type="spellEnd"/>
            <w:r w:rsidRPr="006A0751">
              <w:rPr>
                <w:rFonts w:cstheme="minorHAnsi"/>
                <w:sz w:val="24"/>
                <w:szCs w:val="24"/>
              </w:rPr>
              <w:t xml:space="preserve"> geodezyjnych oraz podział nieruchomości. </w:t>
            </w:r>
          </w:p>
          <w:p w:rsidR="006A0751" w:rsidRPr="006A0751" w:rsidRDefault="006A0751" w:rsidP="006A075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Wycena nieruchomości.</w:t>
            </w:r>
          </w:p>
          <w:p w:rsidR="006A0751" w:rsidRPr="006A0751" w:rsidRDefault="001B47D2" w:rsidP="006A075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Podjęcie przez Burmistrza </w:t>
            </w:r>
            <w:r w:rsidR="006A0751" w:rsidRPr="006A0751">
              <w:rPr>
                <w:rFonts w:cstheme="minorHAnsi"/>
                <w:sz w:val="24"/>
                <w:szCs w:val="24"/>
              </w:rPr>
              <w:t xml:space="preserve"> Choszczna zarządzenia określającego szczegółowe warunki sprzedaży. Integralnym elementem zarządzenia jest wykaz nieruchomości, który zostanie podany do publicznej wiadomości zgodnie z obowiązującymi przepisami.</w:t>
            </w:r>
          </w:p>
          <w:p w:rsidR="006A0751" w:rsidRPr="006A0751" w:rsidRDefault="006A0751" w:rsidP="006A075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Podpisanie protokołu uzgodnień pomiędzy Gminą Choszczno i wszystkimi właścicielami lokali.</w:t>
            </w:r>
          </w:p>
          <w:p w:rsidR="006A0751" w:rsidRDefault="006A0751" w:rsidP="006A075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  <w:r w:rsidRPr="006A0751">
              <w:rPr>
                <w:rFonts w:cstheme="minorHAnsi"/>
                <w:sz w:val="24"/>
                <w:szCs w:val="24"/>
              </w:rPr>
              <w:t>Przeniesienie prawa własności lub oddanie w użytkowanie wieczyste nieruchomości poprzez podpisanie aktu notarialnego.</w:t>
            </w:r>
          </w:p>
          <w:p w:rsidR="006A0751" w:rsidRDefault="001B47D2" w:rsidP="00793AE6">
            <w:pPr>
              <w:pStyle w:val="Akapitzlist"/>
              <w:spacing w:line="360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NAJEM</w:t>
            </w:r>
            <w:r w:rsidR="00793AE6">
              <w:rPr>
                <w:rFonts w:cstheme="minorHAnsi"/>
                <w:b/>
                <w:sz w:val="24"/>
                <w:szCs w:val="24"/>
              </w:rPr>
              <w:t xml:space="preserve"> NIERUCHOMOŚCI</w:t>
            </w:r>
          </w:p>
          <w:p w:rsidR="00793AE6" w:rsidRPr="00793AE6" w:rsidRDefault="00793AE6" w:rsidP="00793AE6">
            <w:pPr>
              <w:pStyle w:val="Akapitzlist"/>
              <w:spacing w:after="240"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Przygotowanie nieruchomości do zbycia może być procesem długotrwałym. Do czasu zbycia korzystanie z gruntu gminnego powinno</w:t>
            </w:r>
            <w:r w:rsidR="001B47D2">
              <w:rPr>
                <w:rFonts w:cstheme="minorHAnsi"/>
                <w:sz w:val="24"/>
                <w:szCs w:val="24"/>
              </w:rPr>
              <w:t xml:space="preserve"> być uregulowane umową najmu</w:t>
            </w:r>
            <w:r w:rsidRPr="00793AE6">
              <w:rPr>
                <w:rFonts w:cstheme="minorHAnsi"/>
                <w:sz w:val="24"/>
                <w:szCs w:val="24"/>
              </w:rPr>
              <w:t>, zawieraną w oparciu o od</w:t>
            </w:r>
            <w:r w:rsidR="00552D48">
              <w:rPr>
                <w:rFonts w:cstheme="minorHAnsi"/>
                <w:sz w:val="24"/>
                <w:szCs w:val="24"/>
              </w:rPr>
              <w:t>rębną procedurę. Umowa najmu</w:t>
            </w:r>
            <w:r w:rsidRPr="00793AE6">
              <w:rPr>
                <w:rFonts w:cstheme="minorHAnsi"/>
                <w:sz w:val="24"/>
                <w:szCs w:val="24"/>
              </w:rPr>
              <w:t xml:space="preserve"> jest również rozwiązaniem docelowym w przypadku, kiedy przeprowadzone analizy wykażą, że niemożliwe jest zbycie nieruchomości gminnej na rzecz właścicieli lokali budynku, dla którego została wydzielona działka po jego obrysie.</w:t>
            </w:r>
          </w:p>
          <w:p w:rsidR="006A0751" w:rsidRPr="006A0751" w:rsidRDefault="006A0751" w:rsidP="006A0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751" w:rsidTr="001B47D2">
        <w:tc>
          <w:tcPr>
            <w:tcW w:w="1668" w:type="dxa"/>
          </w:tcPr>
          <w:p w:rsidR="006A0751" w:rsidRDefault="00793AE6" w:rsidP="006A0751">
            <w:r>
              <w:lastRenderedPageBreak/>
              <w:t>Opłaty:</w:t>
            </w:r>
          </w:p>
        </w:tc>
        <w:tc>
          <w:tcPr>
            <w:tcW w:w="7544" w:type="dxa"/>
          </w:tcPr>
          <w:p w:rsidR="00793AE6" w:rsidRDefault="00793AE6" w:rsidP="006A0751">
            <w:r>
              <w:t>Brak.</w:t>
            </w:r>
          </w:p>
        </w:tc>
      </w:tr>
      <w:tr w:rsidR="006A0751" w:rsidTr="001B47D2">
        <w:tc>
          <w:tcPr>
            <w:tcW w:w="1668" w:type="dxa"/>
          </w:tcPr>
          <w:p w:rsidR="006A0751" w:rsidRDefault="00793AE6" w:rsidP="006A0751">
            <w:r>
              <w:t>Czas załatwienia sprawy:</w:t>
            </w:r>
          </w:p>
        </w:tc>
        <w:tc>
          <w:tcPr>
            <w:tcW w:w="7544" w:type="dxa"/>
          </w:tcPr>
          <w:p w:rsidR="006A0751" w:rsidRDefault="00793AE6" w:rsidP="006A0751">
            <w:r>
              <w:t xml:space="preserve">Uzależniony od analizy stanu prawnego i </w:t>
            </w:r>
            <w:r w:rsidR="00552D48">
              <w:t>faktycznego nieruchomości oraz zachowania terminów ustawowych.</w:t>
            </w:r>
          </w:p>
        </w:tc>
      </w:tr>
      <w:tr w:rsidR="006A0751" w:rsidTr="001B47D2">
        <w:tc>
          <w:tcPr>
            <w:tcW w:w="1668" w:type="dxa"/>
          </w:tcPr>
          <w:p w:rsidR="006A0751" w:rsidRDefault="00793AE6" w:rsidP="006A0751">
            <w:r>
              <w:t>Tryb odwoławczy:</w:t>
            </w:r>
          </w:p>
        </w:tc>
        <w:tc>
          <w:tcPr>
            <w:tcW w:w="7544" w:type="dxa"/>
          </w:tcPr>
          <w:p w:rsidR="00793AE6" w:rsidRDefault="00793AE6" w:rsidP="006A0751">
            <w:r>
              <w:t>Brak.</w:t>
            </w:r>
          </w:p>
        </w:tc>
      </w:tr>
      <w:tr w:rsidR="006A0751" w:rsidTr="001B47D2">
        <w:tc>
          <w:tcPr>
            <w:tcW w:w="1668" w:type="dxa"/>
          </w:tcPr>
          <w:p w:rsidR="006A0751" w:rsidRDefault="00793AE6" w:rsidP="006A0751">
            <w:r>
              <w:lastRenderedPageBreak/>
              <w:t>Inne informacje:</w:t>
            </w:r>
          </w:p>
        </w:tc>
        <w:tc>
          <w:tcPr>
            <w:tcW w:w="7544" w:type="dxa"/>
          </w:tcPr>
          <w:p w:rsidR="00793AE6" w:rsidRPr="00793AE6" w:rsidRDefault="00793AE6" w:rsidP="00793AE6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ROSZCZENIE,</w:t>
            </w:r>
            <w:r w:rsidRPr="00793AE6">
              <w:rPr>
                <w:rFonts w:cstheme="minorHAnsi"/>
                <w:sz w:val="24"/>
                <w:szCs w:val="24"/>
              </w:rPr>
              <w:t xml:space="preserve"> o którym mowa w art. 209a </w:t>
            </w:r>
            <w:r w:rsidRPr="00793AE6">
              <w:rPr>
                <w:rFonts w:cstheme="minorHAnsi"/>
                <w:b/>
                <w:sz w:val="24"/>
                <w:szCs w:val="24"/>
              </w:rPr>
              <w:t>NIE PRZYSŁUGUJE</w:t>
            </w:r>
            <w:r w:rsidRPr="00793AE6">
              <w:rPr>
                <w:rFonts w:cstheme="minorHAnsi"/>
                <w:sz w:val="24"/>
                <w:szCs w:val="24"/>
              </w:rPr>
              <w:t>, jeżeli: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3"/>
              </w:numPr>
              <w:spacing w:before="480" w:after="48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toczy się postępowanie dotyczące prawidłowości nabycia nieruchomości przez Skarb Państwa lub jednostkę samorządu terytorialnego;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3"/>
              </w:numPr>
              <w:spacing w:before="480" w:after="48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przyległa nieruchomość gruntowa, stanowiąca własność Skarbu Państwa lub jednostki samorządu terytorialnego, została oddana w użytkowanie wieczyste innej osobie lub w trwały zarząd jednostce organizacyjnej na cele obronności i bezpieczeństwa państwa, lub graniczy z tymi nieruchomościami;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3"/>
              </w:numPr>
              <w:spacing w:after="480" w:line="36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wskutek realizacji roszczenia przyległa nieruchomość gruntowa przestałaby spełniać wymogi działki budowlanej.</w:t>
            </w:r>
          </w:p>
          <w:p w:rsidR="00793AE6" w:rsidRPr="00793AE6" w:rsidRDefault="00793AE6" w:rsidP="00793AE6">
            <w:pPr>
              <w:pStyle w:val="Akapitzlist"/>
              <w:spacing w:before="480" w:after="480"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ART. 199 KODEKSU CYWILNEGO</w:t>
            </w:r>
          </w:p>
          <w:p w:rsidR="00793AE6" w:rsidRPr="00793AE6" w:rsidRDefault="00793AE6" w:rsidP="00793AE6">
            <w:pPr>
              <w:pStyle w:val="Akapitzlist"/>
              <w:spacing w:after="480"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 xml:space="preserve">Do rozporządzania rzeczą wspólną oraz do innych czynności, które przekraczają zakres zwykłego zarządu, potrzebna jest </w:t>
            </w:r>
            <w:r w:rsidRPr="00793AE6">
              <w:rPr>
                <w:rFonts w:cstheme="minorHAnsi"/>
                <w:b/>
                <w:sz w:val="24"/>
                <w:szCs w:val="24"/>
              </w:rPr>
              <w:t>zgoda wszystkich współwłaścicieli.</w:t>
            </w:r>
            <w:r w:rsidRPr="00793AE6">
              <w:rPr>
                <w:rFonts w:cstheme="minorHAnsi"/>
                <w:sz w:val="24"/>
                <w:szCs w:val="24"/>
              </w:rPr>
              <w:t xml:space="preserve"> W braku takiej zgody współwłaściciele, których udziały wynoszą co najmniej połowę, mogą żądać rozstrzygnięcia przez sąd, który orzeknie mając na względzie cel zamierzonej czynności oraz interesy wszystkich współwłaścicieli.</w:t>
            </w:r>
          </w:p>
          <w:p w:rsidR="00793AE6" w:rsidRPr="00793AE6" w:rsidRDefault="00793AE6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MOŻLIWOŚĆ NABYCIA NIERUCHOMOŚCI NA RZECZ WSPÓLNOTY PRZEZ ZARZĄD LUB ZARZĄDCĘ</w:t>
            </w:r>
          </w:p>
          <w:p w:rsidR="00793AE6" w:rsidRPr="00793AE6" w:rsidRDefault="00793AE6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 xml:space="preserve">Zgodnie z przepisem art. 32a ust. 2 ustawy o własności lokali, zarząd lub zarządca może otrzymać pełnomocnictwo jedynie do wykonania czynności zmierzających do nabycia przyległych nieruchomości, a nie do ich nabycia. </w:t>
            </w:r>
            <w:r w:rsidRPr="00793AE6">
              <w:rPr>
                <w:rFonts w:cstheme="minorHAnsi"/>
                <w:sz w:val="24"/>
                <w:szCs w:val="24"/>
              </w:rPr>
              <w:lastRenderedPageBreak/>
              <w:t>Akt notarialny będą musieli podpisać wszyscy właściciele lokali.</w:t>
            </w:r>
          </w:p>
          <w:p w:rsidR="00793AE6" w:rsidRPr="00793AE6" w:rsidRDefault="00793AE6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BONIFIKATA OD CENY SPRZEDAŻY</w:t>
            </w:r>
          </w:p>
          <w:p w:rsidR="00793AE6" w:rsidRPr="00793AE6" w:rsidRDefault="00552D48" w:rsidP="00793AE6">
            <w:pPr>
              <w:pStyle w:val="Akapitzlist"/>
              <w:spacing w:after="240"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Zgodnie z art. 68 ust. 1 pkt 8 u</w:t>
            </w:r>
            <w:r w:rsidR="00793AE6" w:rsidRPr="00793AE6">
              <w:rPr>
                <w:rFonts w:cstheme="minorHAnsi"/>
                <w:sz w:val="24"/>
                <w:szCs w:val="24"/>
              </w:rPr>
              <w:t>stawy o gospodarce nieruchomościami jeżeli nieruchomość jest sprzedawana w wyniku uwzględnienia roszczeń wynikających z art. 209a tejże ustawy, Rada Miejska może w drodze uchwały udzielić bonifikaty. Rada Miejska w Choszcznie uchwał</w:t>
            </w:r>
            <w:r>
              <w:rPr>
                <w:rFonts w:cstheme="minorHAnsi"/>
                <w:sz w:val="24"/>
                <w:szCs w:val="24"/>
              </w:rPr>
              <w:t xml:space="preserve">ą nr L/418/2023  z dnia 14 września 2023 r. </w:t>
            </w:r>
            <w:r w:rsidR="00793AE6" w:rsidRPr="00793AE6">
              <w:rPr>
                <w:rFonts w:cstheme="minorHAnsi"/>
                <w:sz w:val="24"/>
                <w:szCs w:val="24"/>
              </w:rPr>
              <w:t xml:space="preserve"> wyraziła zgodę na udzi</w:t>
            </w:r>
            <w:r>
              <w:rPr>
                <w:rFonts w:cstheme="minorHAnsi"/>
                <w:sz w:val="24"/>
                <w:szCs w:val="24"/>
              </w:rPr>
              <w:t>elanie bonifikaty w wysokości 90</w:t>
            </w:r>
            <w:r w:rsidR="00793AE6" w:rsidRPr="00793AE6">
              <w:rPr>
                <w:rFonts w:cstheme="minorHAnsi"/>
                <w:sz w:val="24"/>
                <w:szCs w:val="24"/>
              </w:rPr>
              <w:t>%. Oznacza to, że właściciele lokali mogą n</w:t>
            </w:r>
            <w:r>
              <w:rPr>
                <w:rFonts w:cstheme="minorHAnsi"/>
                <w:sz w:val="24"/>
                <w:szCs w:val="24"/>
              </w:rPr>
              <w:t>abyć nieruchomość przyległą za 10</w:t>
            </w:r>
            <w:r w:rsidR="00793AE6" w:rsidRPr="00793AE6">
              <w:rPr>
                <w:rFonts w:cstheme="minorHAnsi"/>
                <w:sz w:val="24"/>
                <w:szCs w:val="24"/>
              </w:rPr>
              <w:t>% jej wartości, określonej zgodnie z przepisami ustawy przez rzeczoznawcę majątkowego. Zgoda Rady Miejskiej dotyczy również udzi</w:t>
            </w:r>
            <w:r>
              <w:rPr>
                <w:rFonts w:cstheme="minorHAnsi"/>
                <w:sz w:val="24"/>
                <w:szCs w:val="24"/>
              </w:rPr>
              <w:t>elenia bonifikaty w wysokości 90</w:t>
            </w:r>
            <w:r w:rsidR="00793AE6" w:rsidRPr="00793AE6">
              <w:rPr>
                <w:rFonts w:cstheme="minorHAnsi"/>
                <w:sz w:val="24"/>
                <w:szCs w:val="24"/>
              </w:rPr>
              <w:t>% od pierwszej opłaty z tytułu użytkowania wieczystego.</w:t>
            </w:r>
          </w:p>
          <w:p w:rsidR="00552D48" w:rsidRPr="00793AE6" w:rsidRDefault="00552D48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</w:p>
          <w:p w:rsidR="00793AE6" w:rsidRDefault="00793AE6" w:rsidP="00793AE6">
            <w:pPr>
              <w:spacing w:after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OPŁATY I ROZLICZENIA</w:t>
            </w:r>
          </w:p>
          <w:p w:rsidR="00793AE6" w:rsidRPr="00793AE6" w:rsidRDefault="00552D48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  <w:r w:rsidRPr="00552D48">
              <w:rPr>
                <w:rFonts w:cstheme="minorHAnsi"/>
                <w:sz w:val="24"/>
                <w:szCs w:val="24"/>
              </w:rPr>
              <w:t>Zapłata ceny za nieruchomość</w:t>
            </w:r>
            <w:r>
              <w:rPr>
                <w:rFonts w:cstheme="minorHAnsi"/>
                <w:sz w:val="24"/>
                <w:szCs w:val="24"/>
              </w:rPr>
              <w:t xml:space="preserve"> jest jednorazowa, wnoszona najpóźniej na dzień przed zawarciem aktu notarialnego. </w:t>
            </w:r>
            <w:r w:rsidR="00793AE6" w:rsidRPr="00793AE6">
              <w:rPr>
                <w:rFonts w:cstheme="minorHAnsi"/>
                <w:sz w:val="24"/>
                <w:szCs w:val="24"/>
              </w:rPr>
              <w:t xml:space="preserve">Wszelkie opłaty związane z przygotowaniem nieruchomości do zbycia ponoszą wnioskodawcy. Koszty związane z przygotowaniem nieruchomości do zbycia to np. koszt wyceny nieruchomości, koszty związane z koniecznymi </w:t>
            </w:r>
            <w:proofErr w:type="spellStart"/>
            <w:r w:rsidR="00793AE6" w:rsidRPr="00793AE6">
              <w:rPr>
                <w:rFonts w:cstheme="minorHAnsi"/>
                <w:sz w:val="24"/>
                <w:szCs w:val="24"/>
              </w:rPr>
              <w:t>wydzieleniami</w:t>
            </w:r>
            <w:proofErr w:type="spellEnd"/>
            <w:r w:rsidR="00793AE6" w:rsidRPr="00793AE6">
              <w:rPr>
                <w:rFonts w:cstheme="minorHAnsi"/>
                <w:sz w:val="24"/>
                <w:szCs w:val="24"/>
              </w:rPr>
              <w:t xml:space="preserve"> geodezyjnymi, koszty notarialne, sądowe itp.</w:t>
            </w:r>
          </w:p>
          <w:p w:rsidR="00793AE6" w:rsidRPr="00793AE6" w:rsidRDefault="00793AE6" w:rsidP="00793AE6">
            <w:pPr>
              <w:spacing w:after="240" w:line="360" w:lineRule="auto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b/>
                <w:sz w:val="24"/>
                <w:szCs w:val="24"/>
              </w:rPr>
              <w:t>WARUNKI, JAKIE MUSZĄ BYĆ SPEŁNIONE, ABY UZYSKAĆ POZYTYWNĄ OPINIĘ DOTYCZĄCĄ MOŻLIWOŚCI NABYCIA PRAWA DO PRZYLEGŁEGO GRUNTU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lastRenderedPageBreak/>
              <w:t>Stan prawny nieruchomości, która ma być przedmiotem zbycia musi być uregulowany – brak wniosków o zwrot nieruchomości, brak roszczeń osób trzecich.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Udziały w działce wydzielonej po obrysie budynku, pozostającej we współwłasności wnioskodawców muszą być prawidłowo określone.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Stan prawny lokali powinien być uregulowany – brak toczących się postępowań spadkowych, w księgach wieczystych oraz ewidencji gruntów i budynków nie mogą widnieć nieaktualni lub nieżyjący właściciele lokali.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Jednolity termin prawa użytkowania wieczystego nieruchomości budynkowej, zgodnie z dyspozycją art. 3a ust. 2 ustawy o własności lokali (nie stosuje się w przypadku nabywania prawa własności).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Brak zaległości w zobowiązaniach wobec Gminy Choszczno – np. z tytułów podatków, opłat należności czynszowych itp.</w:t>
            </w:r>
          </w:p>
          <w:p w:rsidR="00793AE6" w:rsidRPr="00793AE6" w:rsidRDefault="00793AE6" w:rsidP="00793AE6">
            <w:pPr>
              <w:pStyle w:val="Akapitzlist"/>
              <w:numPr>
                <w:ilvl w:val="0"/>
                <w:numId w:val="5"/>
              </w:numPr>
              <w:spacing w:after="240" w:line="36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  <w:r w:rsidRPr="00793AE6">
              <w:rPr>
                <w:rFonts w:cstheme="minorHAnsi"/>
                <w:sz w:val="24"/>
                <w:szCs w:val="24"/>
              </w:rPr>
              <w:t>Nieruchomość, która ma być przedmiotem zbycia nie może stanowić samodzielnej działki budowlanej, która w wyniku zbycia całości lub części na rzecz właścicieli nieruchomości przyległej straciłaby cechy samodzielności.</w:t>
            </w:r>
          </w:p>
          <w:p w:rsidR="006A0751" w:rsidRPr="00793AE6" w:rsidRDefault="006A0751" w:rsidP="00793A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751" w:rsidTr="001B47D2">
        <w:tc>
          <w:tcPr>
            <w:tcW w:w="1668" w:type="dxa"/>
          </w:tcPr>
          <w:p w:rsidR="006A0751" w:rsidRDefault="00793AE6" w:rsidP="006A0751">
            <w:r>
              <w:lastRenderedPageBreak/>
              <w:t>Druki:</w:t>
            </w:r>
          </w:p>
        </w:tc>
        <w:tc>
          <w:tcPr>
            <w:tcW w:w="7544" w:type="dxa"/>
          </w:tcPr>
          <w:p w:rsidR="006A0751" w:rsidRDefault="00552D48" w:rsidP="006A0751">
            <w:r>
              <w:rPr>
                <w:sz w:val="24"/>
                <w:szCs w:val="24"/>
              </w:rPr>
              <w:t>WNIOSEK O NABYCIE GRUNTU – Art. 209a</w:t>
            </w:r>
          </w:p>
        </w:tc>
      </w:tr>
    </w:tbl>
    <w:p w:rsidR="006A0751" w:rsidRPr="006A0751" w:rsidRDefault="006A0751" w:rsidP="00552D48">
      <w:pPr>
        <w:spacing w:before="240"/>
        <w:rPr>
          <w:sz w:val="28"/>
          <w:szCs w:val="28"/>
        </w:rPr>
      </w:pPr>
      <w:bookmarkStart w:id="0" w:name="_GoBack"/>
      <w:bookmarkEnd w:id="0"/>
    </w:p>
    <w:sectPr w:rsidR="006A0751" w:rsidRPr="006A0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51" w:rsidRDefault="006A0751" w:rsidP="006A0751">
      <w:pPr>
        <w:spacing w:after="0" w:line="240" w:lineRule="auto"/>
      </w:pPr>
      <w:r>
        <w:separator/>
      </w:r>
    </w:p>
  </w:endnote>
  <w:endnote w:type="continuationSeparator" w:id="0">
    <w:p w:rsidR="006A0751" w:rsidRDefault="006A0751" w:rsidP="006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4E" w:rsidRPr="004470EA" w:rsidRDefault="008C2C4E" w:rsidP="008C2C4E">
    <w:pPr>
      <w:tabs>
        <w:tab w:val="center" w:pos="4536"/>
        <w:tab w:val="right" w:pos="9072"/>
      </w:tabs>
      <w:spacing w:after="0"/>
      <w:jc w:val="center"/>
      <w:rPr>
        <w:rFonts w:ascii="Century Gothic" w:eastAsia="Calibri" w:hAnsi="Century Gothic" w:cs="Times New Roman"/>
        <w:b/>
        <w:bCs/>
        <w:sz w:val="16"/>
        <w:szCs w:val="16"/>
        <w:lang w:eastAsia="en-US"/>
      </w:rPr>
    </w:pPr>
    <w:r w:rsidRPr="004470EA">
      <w:rPr>
        <w:rFonts w:ascii="Century Gothic" w:eastAsia="Calibri" w:hAnsi="Century Gothic" w:cs="Times New Roman"/>
        <w:b/>
        <w:bCs/>
        <w:sz w:val="16"/>
        <w:szCs w:val="16"/>
        <w:lang w:eastAsia="en-US"/>
      </w:rPr>
      <w:t>Urząd Miejski w Choszcznie</w:t>
    </w:r>
  </w:p>
  <w:p w:rsidR="008C2C4E" w:rsidRPr="004470EA" w:rsidRDefault="008C2C4E" w:rsidP="008C2C4E">
    <w:pPr>
      <w:tabs>
        <w:tab w:val="center" w:pos="4536"/>
        <w:tab w:val="right" w:pos="9072"/>
      </w:tabs>
      <w:spacing w:after="0"/>
      <w:jc w:val="center"/>
      <w:rPr>
        <w:rFonts w:ascii="Century Gothic" w:eastAsia="Calibri" w:hAnsi="Century Gothic" w:cs="Times New Roman"/>
        <w:b/>
        <w:bCs/>
        <w:sz w:val="16"/>
        <w:szCs w:val="16"/>
        <w:lang w:eastAsia="en-US"/>
      </w:rPr>
    </w:pPr>
    <w:r w:rsidRPr="004470EA">
      <w:rPr>
        <w:rFonts w:ascii="Century Gothic" w:eastAsia="Calibri" w:hAnsi="Century Gothic" w:cs="Times New Roman"/>
        <w:b/>
        <w:bCs/>
        <w:sz w:val="16"/>
        <w:szCs w:val="16"/>
        <w:lang w:eastAsia="en-US"/>
      </w:rPr>
      <w:t xml:space="preserve">Wydział </w:t>
    </w:r>
    <w:r>
      <w:rPr>
        <w:rFonts w:ascii="Century Gothic" w:eastAsia="Calibri" w:hAnsi="Century Gothic" w:cs="Times New Roman"/>
        <w:b/>
        <w:bCs/>
        <w:sz w:val="16"/>
        <w:szCs w:val="16"/>
        <w:lang w:eastAsia="en-US"/>
      </w:rPr>
      <w:t xml:space="preserve">Nieruchomości i  </w:t>
    </w:r>
    <w:r w:rsidRPr="004470EA">
      <w:rPr>
        <w:rFonts w:ascii="Century Gothic" w:eastAsia="Calibri" w:hAnsi="Century Gothic" w:cs="Times New Roman"/>
        <w:b/>
        <w:bCs/>
        <w:sz w:val="16"/>
        <w:szCs w:val="16"/>
        <w:lang w:eastAsia="en-US"/>
      </w:rPr>
      <w:t>Administracji Lokalami</w:t>
    </w:r>
  </w:p>
  <w:p w:rsidR="008C2C4E" w:rsidRPr="004470EA" w:rsidRDefault="008C2C4E" w:rsidP="008C2C4E">
    <w:pPr>
      <w:tabs>
        <w:tab w:val="center" w:pos="4536"/>
        <w:tab w:val="right" w:pos="9072"/>
      </w:tabs>
      <w:spacing w:after="0"/>
      <w:jc w:val="center"/>
      <w:rPr>
        <w:rFonts w:ascii="Century Gothic" w:eastAsia="Calibri" w:hAnsi="Century Gothic" w:cs="Times New Roman"/>
        <w:sz w:val="16"/>
        <w:szCs w:val="16"/>
        <w:lang w:eastAsia="en-US"/>
      </w:rPr>
    </w:pPr>
    <w:r w:rsidRPr="004470EA">
      <w:rPr>
        <w:rFonts w:ascii="Century Gothic" w:eastAsia="Calibri" w:hAnsi="Century Gothic" w:cs="Times New Roman"/>
        <w:sz w:val="16"/>
        <w:szCs w:val="16"/>
        <w:lang w:eastAsia="en-US"/>
      </w:rPr>
      <w:t>Tel./Fax 95 765 93 90</w:t>
    </w:r>
  </w:p>
  <w:p w:rsidR="008C2C4E" w:rsidRPr="004470EA" w:rsidRDefault="008C2C4E" w:rsidP="008C2C4E">
    <w:pPr>
      <w:tabs>
        <w:tab w:val="center" w:pos="4536"/>
        <w:tab w:val="right" w:pos="9072"/>
      </w:tabs>
      <w:spacing w:after="0"/>
      <w:jc w:val="center"/>
      <w:rPr>
        <w:rFonts w:ascii="Century Gothic" w:eastAsia="Calibri" w:hAnsi="Century Gothic" w:cs="Times New Roman"/>
        <w:sz w:val="16"/>
        <w:szCs w:val="16"/>
        <w:lang w:eastAsia="en-US"/>
      </w:rPr>
    </w:pPr>
    <w:hyperlink r:id="rId1" w:history="1">
      <w:r w:rsidRPr="004470EA">
        <w:rPr>
          <w:rFonts w:ascii="Century Gothic" w:eastAsia="Calibri" w:hAnsi="Century Gothic" w:cs="Times New Roman"/>
          <w:color w:val="0000FF" w:themeColor="hyperlink"/>
          <w:sz w:val="16"/>
          <w:szCs w:val="16"/>
          <w:u w:val="single"/>
          <w:lang w:eastAsia="en-US"/>
        </w:rPr>
        <w:t>sekretariat@choszczno.pl</w:t>
      </w:r>
    </w:hyperlink>
  </w:p>
  <w:p w:rsidR="008C2C4E" w:rsidRPr="004470EA" w:rsidRDefault="008C2C4E" w:rsidP="008C2C4E">
    <w:pPr>
      <w:tabs>
        <w:tab w:val="center" w:pos="4536"/>
        <w:tab w:val="right" w:pos="9072"/>
      </w:tabs>
      <w:spacing w:after="0"/>
      <w:jc w:val="center"/>
      <w:rPr>
        <w:rFonts w:ascii="Century Gothic" w:eastAsiaTheme="minorHAnsi" w:hAnsi="Century Gothic"/>
        <w:sz w:val="16"/>
        <w:szCs w:val="16"/>
        <w:lang w:eastAsia="en-US"/>
      </w:rPr>
    </w:pPr>
    <w:r w:rsidRPr="004470EA">
      <w:rPr>
        <w:rFonts w:ascii="Century Gothic" w:eastAsia="Calibri" w:hAnsi="Century Gothic" w:cs="Times New Roman"/>
        <w:sz w:val="16"/>
        <w:szCs w:val="16"/>
        <w:lang w:eastAsia="en-US"/>
      </w:rPr>
      <w:t>ul. Wolności 24,</w:t>
    </w:r>
    <w:r w:rsidRPr="004470EA">
      <w:rPr>
        <w:rFonts w:ascii="Century Gothic" w:eastAsia="Calibri" w:hAnsi="Century Gothic" w:cs="Times New Roman"/>
        <w:sz w:val="16"/>
        <w:szCs w:val="16"/>
        <w:lang w:eastAsia="en-US"/>
      </w:rPr>
      <w:br/>
      <w:t xml:space="preserve"> 73-200 Choszczno</w:t>
    </w:r>
  </w:p>
  <w:p w:rsidR="008C2C4E" w:rsidRDefault="008C2C4E" w:rsidP="008C2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51" w:rsidRDefault="006A0751" w:rsidP="006A0751">
      <w:pPr>
        <w:spacing w:after="0" w:line="240" w:lineRule="auto"/>
      </w:pPr>
      <w:r>
        <w:separator/>
      </w:r>
    </w:p>
  </w:footnote>
  <w:footnote w:type="continuationSeparator" w:id="0">
    <w:p w:rsidR="006A0751" w:rsidRDefault="006A0751" w:rsidP="006A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4E" w:rsidRDefault="008C2C4E" w:rsidP="008C2C4E">
    <w:pPr>
      <w:pStyle w:val="Nagwek"/>
      <w:jc w:val="center"/>
    </w:pPr>
    <w:r w:rsidRPr="004C3C85">
      <w:rPr>
        <w:rFonts w:ascii="Century Gothic" w:eastAsia="Calibri" w:hAnsi="Century Gothic" w:cs="Times New Roman"/>
        <w:noProof/>
        <w:sz w:val="20"/>
        <w:szCs w:val="20"/>
      </w:rPr>
      <w:drawing>
        <wp:inline distT="0" distB="0" distL="0" distR="0" wp14:anchorId="24DE093E" wp14:editId="751544F2">
          <wp:extent cx="9906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3F7"/>
    <w:multiLevelType w:val="hybridMultilevel"/>
    <w:tmpl w:val="D096C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2FD"/>
    <w:multiLevelType w:val="hybridMultilevel"/>
    <w:tmpl w:val="490E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146"/>
    <w:multiLevelType w:val="hybridMultilevel"/>
    <w:tmpl w:val="EF94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7E72"/>
    <w:multiLevelType w:val="hybridMultilevel"/>
    <w:tmpl w:val="5CB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50B6"/>
    <w:multiLevelType w:val="hybridMultilevel"/>
    <w:tmpl w:val="95CC5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751"/>
    <w:rsid w:val="001B47D2"/>
    <w:rsid w:val="00552D48"/>
    <w:rsid w:val="006A0751"/>
    <w:rsid w:val="00793AE6"/>
    <w:rsid w:val="008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7591-1682-43FE-AB62-E252CF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6A07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7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0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C4E"/>
  </w:style>
  <w:style w:type="paragraph" w:styleId="Stopka">
    <w:name w:val="footer"/>
    <w:basedOn w:val="Normalny"/>
    <w:link w:val="StopkaZnak"/>
    <w:uiPriority w:val="99"/>
    <w:unhideWhenUsed/>
    <w:rsid w:val="008C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jbanaszek</dc:creator>
  <cp:keywords/>
  <dc:description/>
  <cp:lastModifiedBy>Anna_Rolińska</cp:lastModifiedBy>
  <cp:revision>4</cp:revision>
  <dcterms:created xsi:type="dcterms:W3CDTF">2023-10-18T10:53:00Z</dcterms:created>
  <dcterms:modified xsi:type="dcterms:W3CDTF">2023-10-26T09:16:00Z</dcterms:modified>
</cp:coreProperties>
</file>